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C67C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>Dostawa oprzyrządowania kompatybilnego do aparatu PRISMAFLEX do zabiegów CRT w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794F6E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4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94F6E">
      <w:rPr>
        <w:rFonts w:ascii="Times New Roman" w:hAnsi="Times New Roman" w:cs="Times New Roman"/>
        <w:sz w:val="18"/>
        <w:szCs w:val="18"/>
      </w:rPr>
      <w:t>3</w:t>
    </w:r>
    <w:r w:rsidR="00947859">
      <w:rPr>
        <w:rFonts w:ascii="Times New Roman" w:hAnsi="Times New Roman" w:cs="Times New Roman"/>
        <w:sz w:val="18"/>
        <w:szCs w:val="18"/>
      </w:rPr>
      <w:t>4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BA3AF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cp:lastPrinted>2019-10-07T12:01:00Z</cp:lastPrinted>
  <dcterms:created xsi:type="dcterms:W3CDTF">2019-08-21T08:29:00Z</dcterms:created>
  <dcterms:modified xsi:type="dcterms:W3CDTF">2019-10-31T07:44:00Z</dcterms:modified>
</cp:coreProperties>
</file>